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E6" w:rsidRPr="005B23E6" w:rsidRDefault="005B23E6" w:rsidP="005B23E6">
      <w:pPr>
        <w:spacing w:before="312" w:after="72" w:line="405" w:lineRule="atLeast"/>
        <w:outlineLvl w:val="0"/>
        <w:rPr>
          <w:rFonts w:ascii="Arial" w:eastAsia="Times New Roman" w:hAnsi="Arial" w:cs="Arial"/>
          <w:kern w:val="36"/>
          <w:sz w:val="33"/>
          <w:szCs w:val="33"/>
          <w:lang w:eastAsia="ru-RU"/>
        </w:rPr>
      </w:pPr>
      <w:r>
        <w:rPr>
          <w:rFonts w:ascii="Arial" w:eastAsia="Times New Roman" w:hAnsi="Arial" w:cs="Arial"/>
          <w:kern w:val="36"/>
          <w:sz w:val="33"/>
          <w:szCs w:val="33"/>
          <w:lang w:eastAsia="ru-RU"/>
        </w:rPr>
        <w:t>С</w:t>
      </w:r>
      <w:bookmarkStart w:id="0" w:name="_GoBack"/>
      <w:bookmarkEnd w:id="0"/>
      <w:r w:rsidRPr="005B23E6">
        <w:rPr>
          <w:rFonts w:ascii="Arial" w:eastAsia="Times New Roman" w:hAnsi="Arial" w:cs="Arial"/>
          <w:kern w:val="36"/>
          <w:sz w:val="33"/>
          <w:szCs w:val="33"/>
          <w:lang w:eastAsia="ru-RU"/>
        </w:rPr>
        <w:t>татья</w:t>
      </w:r>
      <w:r w:rsidRPr="005B23E6">
        <w:rPr>
          <w:rFonts w:ascii="Arial" w:eastAsia="Times New Roman" w:hAnsi="Arial" w:cs="Arial"/>
          <w:kern w:val="36"/>
          <w:sz w:val="33"/>
          <w:szCs w:val="33"/>
          <w:lang w:eastAsia="ru-RU"/>
        </w:rPr>
        <w:t xml:space="preserve"> 29. Информационная открытость образовательной организации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2. Образовательные организации обеспечивают открытость и доступность:</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1) информации: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б) о структуре и об органах управления образовательной организацией;</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г.1) о численности обучающихся, являющихся иностранными гражданами;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д) о языках образования;</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lastRenderedPageBreak/>
        <w:t>з) о персональном составе педагогических работников с указанием уровня образования, квалификации и опыта работы;</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н) о наличии и об условиях предоставления обучающимся стипендий, мер социальной поддержки;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р) о поступлении финансовых и материальных средств и об их расходовании по итогам финансового года;</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с) о трудоустройстве выпускников;</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т) о лицензии на осуществление образовательной деятельности (выписке из реестра лицензий на осуществление образовательной деятельности);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2) копий:</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а) устава образовательной организации;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б) утратил силу с 1 января 2021 года. - Федеральный закон от 27.12.2019 N 478-ФЗ;</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в) свидетельства о государственной аккредитации (с приложениями);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 xml:space="preserve">3) отчета о результатах </w:t>
      </w:r>
      <w:proofErr w:type="spellStart"/>
      <w:r w:rsidRPr="005B23E6">
        <w:rPr>
          <w:rFonts w:ascii="Arial" w:eastAsia="Times New Roman" w:hAnsi="Arial" w:cs="Arial"/>
          <w:color w:val="222222"/>
          <w:sz w:val="26"/>
          <w:szCs w:val="26"/>
          <w:lang w:eastAsia="ru-RU"/>
        </w:rPr>
        <w:t>самообследования</w:t>
      </w:r>
      <w:proofErr w:type="spellEnd"/>
      <w:r w:rsidRPr="005B23E6">
        <w:rPr>
          <w:rFonts w:ascii="Arial" w:eastAsia="Times New Roman" w:hAnsi="Arial" w:cs="Arial"/>
          <w:color w:val="222222"/>
          <w:sz w:val="26"/>
          <w:szCs w:val="26"/>
          <w:lang w:eastAsia="ru-RU"/>
        </w:rPr>
        <w:t xml:space="preserve">.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rsidRPr="005B23E6">
        <w:rPr>
          <w:rFonts w:ascii="Arial" w:eastAsia="Times New Roman" w:hAnsi="Arial" w:cs="Arial"/>
          <w:color w:val="222222"/>
          <w:sz w:val="26"/>
          <w:szCs w:val="26"/>
          <w:lang w:eastAsia="ru-RU"/>
        </w:rPr>
        <w:t>самообследованию</w:t>
      </w:r>
      <w:proofErr w:type="spellEnd"/>
      <w:r w:rsidRPr="005B23E6">
        <w:rPr>
          <w:rFonts w:ascii="Arial" w:eastAsia="Times New Roman" w:hAnsi="Arial" w:cs="Arial"/>
          <w:color w:val="222222"/>
          <w:sz w:val="26"/>
          <w:szCs w:val="26"/>
          <w:lang w:eastAsia="ru-RU"/>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5B23E6">
        <w:rPr>
          <w:rFonts w:ascii="Arial" w:eastAsia="Times New Roman" w:hAnsi="Arial" w:cs="Arial"/>
          <w:color w:val="222222"/>
          <w:sz w:val="26"/>
          <w:szCs w:val="26"/>
          <w:lang w:eastAsia="ru-RU"/>
        </w:rPr>
        <w:lastRenderedPageBreak/>
        <w:t xml:space="preserve">регулированию в сфере общего образования. Показатели деятельности образовательной организации высшего образования, подлежащей </w:t>
      </w:r>
      <w:proofErr w:type="spellStart"/>
      <w:r w:rsidRPr="005B23E6">
        <w:rPr>
          <w:rFonts w:ascii="Arial" w:eastAsia="Times New Roman" w:hAnsi="Arial" w:cs="Arial"/>
          <w:color w:val="222222"/>
          <w:sz w:val="26"/>
          <w:szCs w:val="26"/>
          <w:lang w:eastAsia="ru-RU"/>
        </w:rPr>
        <w:t>самообследованию</w:t>
      </w:r>
      <w:proofErr w:type="spellEnd"/>
      <w:r w:rsidRPr="005B23E6">
        <w:rPr>
          <w:rFonts w:ascii="Arial" w:eastAsia="Times New Roman" w:hAnsi="Arial" w:cs="Arial"/>
          <w:color w:val="222222"/>
          <w:sz w:val="26"/>
          <w:szCs w:val="26"/>
          <w:lang w:eastAsia="ru-RU"/>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w:t>
      </w:r>
      <w:proofErr w:type="spellStart"/>
      <w:r w:rsidRPr="005B23E6">
        <w:rPr>
          <w:rFonts w:ascii="Arial" w:eastAsia="Times New Roman" w:hAnsi="Arial" w:cs="Arial"/>
          <w:color w:val="222222"/>
          <w:sz w:val="26"/>
          <w:szCs w:val="26"/>
          <w:lang w:eastAsia="ru-RU"/>
        </w:rPr>
        <w:t>самообследованию</w:t>
      </w:r>
      <w:proofErr w:type="spellEnd"/>
      <w:r w:rsidRPr="005B23E6">
        <w:rPr>
          <w:rFonts w:ascii="Arial" w:eastAsia="Times New Roman" w:hAnsi="Arial" w:cs="Arial"/>
          <w:color w:val="222222"/>
          <w:sz w:val="26"/>
          <w:szCs w:val="26"/>
          <w:lang w:eastAsia="ru-RU"/>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w:t>
      </w:r>
      <w:proofErr w:type="spellStart"/>
      <w:r w:rsidRPr="005B23E6">
        <w:rPr>
          <w:rFonts w:ascii="Arial" w:eastAsia="Times New Roman" w:hAnsi="Arial" w:cs="Arial"/>
          <w:color w:val="222222"/>
          <w:sz w:val="26"/>
          <w:szCs w:val="26"/>
          <w:lang w:eastAsia="ru-RU"/>
        </w:rPr>
        <w:t>самообследования</w:t>
      </w:r>
      <w:proofErr w:type="spellEnd"/>
      <w:r w:rsidRPr="005B23E6">
        <w:rPr>
          <w:rFonts w:ascii="Arial" w:eastAsia="Times New Roman" w:hAnsi="Arial" w:cs="Arial"/>
          <w:color w:val="222222"/>
          <w:sz w:val="26"/>
          <w:szCs w:val="26"/>
          <w:lang w:eastAsia="ru-RU"/>
        </w:rP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части 2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5B23E6" w:rsidRPr="005B23E6" w:rsidRDefault="005B23E6" w:rsidP="005B23E6">
      <w:pPr>
        <w:shd w:val="clear" w:color="auto" w:fill="FFFFFF"/>
        <w:spacing w:before="240" w:after="240" w:line="360" w:lineRule="atLeast"/>
        <w:rPr>
          <w:rFonts w:ascii="Arial" w:eastAsia="Times New Roman" w:hAnsi="Arial" w:cs="Arial"/>
          <w:color w:val="222222"/>
          <w:sz w:val="26"/>
          <w:szCs w:val="26"/>
          <w:lang w:eastAsia="ru-RU"/>
        </w:rPr>
      </w:pPr>
      <w:r w:rsidRPr="005B23E6">
        <w:rPr>
          <w:rFonts w:ascii="Arial" w:eastAsia="Times New Roman" w:hAnsi="Arial" w:cs="Arial"/>
          <w:color w:val="222222"/>
          <w:sz w:val="26"/>
          <w:szCs w:val="26"/>
          <w:lang w:eastAsia="ru-RU"/>
        </w:rPr>
        <w:t>4. Информация и документы о деятельности образовательной организации, не указанные в части 2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4D2329" w:rsidRDefault="005B23E6"/>
    <w:sectPr w:rsidR="004D2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E6"/>
    <w:rsid w:val="001E4C77"/>
    <w:rsid w:val="005B23E6"/>
    <w:rsid w:val="00F210C8"/>
    <w:rsid w:val="00FB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54346-D59F-4B71-B995-B3046EF4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7374">
      <w:bodyDiv w:val="1"/>
      <w:marLeft w:val="0"/>
      <w:marRight w:val="0"/>
      <w:marTop w:val="0"/>
      <w:marBottom w:val="0"/>
      <w:divBdr>
        <w:top w:val="none" w:sz="0" w:space="0" w:color="auto"/>
        <w:left w:val="none" w:sz="0" w:space="0" w:color="auto"/>
        <w:bottom w:val="none" w:sz="0" w:space="0" w:color="auto"/>
        <w:right w:val="none" w:sz="0" w:space="0" w:color="auto"/>
      </w:divBdr>
      <w:divsChild>
        <w:div w:id="175678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2023-11-07T12:40:00Z</dcterms:created>
  <dcterms:modified xsi:type="dcterms:W3CDTF">2023-11-07T12:41:00Z</dcterms:modified>
</cp:coreProperties>
</file>